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5C" w:rsidRPr="006C7DD8" w:rsidRDefault="00996A1C" w:rsidP="006C7DD8">
      <w:pPr>
        <w:widowControl/>
        <w:spacing w:line="480" w:lineRule="exact"/>
        <w:jc w:val="left"/>
        <w:rPr>
          <w:rFonts w:ascii="宋体" w:hAnsi="宋体" w:cs="黑体"/>
          <w:bCs/>
          <w:sz w:val="22"/>
          <w:szCs w:val="30"/>
        </w:rPr>
      </w:pPr>
      <w:r w:rsidRPr="006C7DD8">
        <w:rPr>
          <w:rFonts w:ascii="宋体" w:hAnsi="宋体" w:cs="黑体" w:hint="eastAsia"/>
          <w:bCs/>
          <w:sz w:val="22"/>
          <w:szCs w:val="30"/>
        </w:rPr>
        <w:t>附件1</w:t>
      </w:r>
    </w:p>
    <w:p w:rsidR="00620B1F" w:rsidRDefault="00620B1F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</w:p>
    <w:bookmarkEnd w:id="0"/>
    <w:p w:rsidR="001B595C" w:rsidRPr="00033F8F" w:rsidRDefault="0065573F">
      <w:pPr>
        <w:jc w:val="center"/>
        <w:rPr>
          <w:rFonts w:ascii="华文中宋" w:eastAsia="华文中宋" w:hAnsi="华文中宋"/>
          <w:sz w:val="30"/>
          <w:szCs w:val="30"/>
        </w:rPr>
      </w:pPr>
      <w:r w:rsidRPr="00033F8F">
        <w:rPr>
          <w:rFonts w:ascii="华文中宋" w:eastAsia="华文中宋" w:hAnsi="华文中宋" w:hint="eastAsia"/>
          <w:sz w:val="30"/>
          <w:szCs w:val="30"/>
        </w:rPr>
        <w:t>华东理工</w:t>
      </w:r>
      <w:r w:rsidRPr="00033F8F">
        <w:rPr>
          <w:rFonts w:ascii="华文中宋" w:eastAsia="华文中宋" w:hAnsi="华文中宋"/>
          <w:sz w:val="30"/>
          <w:szCs w:val="30"/>
        </w:rPr>
        <w:t>大学</w:t>
      </w:r>
      <w:r w:rsidR="00033F8F" w:rsidRPr="00033F8F">
        <w:rPr>
          <w:rFonts w:ascii="华文中宋" w:eastAsia="华文中宋" w:hAnsi="华文中宋" w:hint="eastAsia"/>
          <w:sz w:val="30"/>
          <w:szCs w:val="30"/>
        </w:rPr>
        <w:t>2023年</w:t>
      </w:r>
      <w:r w:rsidRPr="00033F8F">
        <w:rPr>
          <w:rFonts w:ascii="华文中宋" w:eastAsia="华文中宋" w:hAnsi="华文中宋" w:hint="eastAsia"/>
          <w:sz w:val="30"/>
          <w:szCs w:val="30"/>
        </w:rPr>
        <w:t>研究生教育</w:t>
      </w:r>
      <w:r w:rsidR="00033F8F" w:rsidRPr="00033F8F">
        <w:rPr>
          <w:rFonts w:ascii="华文中宋" w:eastAsia="华文中宋" w:hAnsi="华文中宋"/>
          <w:sz w:val="30"/>
          <w:szCs w:val="30"/>
        </w:rPr>
        <w:t>教学改革</w:t>
      </w:r>
      <w:r w:rsidR="00033F8F" w:rsidRPr="00033F8F">
        <w:rPr>
          <w:rFonts w:ascii="华文中宋" w:eastAsia="华文中宋" w:hAnsi="华文中宋" w:hint="eastAsia"/>
          <w:sz w:val="30"/>
          <w:szCs w:val="30"/>
        </w:rPr>
        <w:t>研究</w:t>
      </w:r>
      <w:r w:rsidRPr="00033F8F">
        <w:rPr>
          <w:rFonts w:ascii="华文中宋" w:eastAsia="华文中宋" w:hAnsi="华文中宋" w:hint="eastAsia"/>
          <w:sz w:val="30"/>
          <w:szCs w:val="30"/>
        </w:rPr>
        <w:t>项目</w:t>
      </w:r>
      <w:r w:rsidRPr="00033F8F">
        <w:rPr>
          <w:rFonts w:ascii="华文中宋" w:eastAsia="华文中宋" w:hAnsi="华文中宋"/>
          <w:sz w:val="30"/>
          <w:szCs w:val="30"/>
        </w:rPr>
        <w:t>申报</w:t>
      </w:r>
      <w:r w:rsidR="00996A1C" w:rsidRPr="00033F8F">
        <w:rPr>
          <w:rFonts w:ascii="华文中宋" w:eastAsia="华文中宋" w:hAnsi="华文中宋" w:hint="eastAsia"/>
          <w:sz w:val="30"/>
          <w:szCs w:val="30"/>
        </w:rPr>
        <w:t>指南</w:t>
      </w:r>
    </w:p>
    <w:p w:rsidR="001B595C" w:rsidRDefault="001B595C">
      <w:pPr>
        <w:jc w:val="center"/>
        <w:rPr>
          <w:rFonts w:ascii="华文中宋" w:eastAsia="华文中宋" w:hAnsi="华文中宋" w:cs="Times New Roman"/>
          <w:sz w:val="32"/>
          <w:szCs w:val="32"/>
        </w:rPr>
      </w:pPr>
    </w:p>
    <w:p w:rsidR="001B595C" w:rsidRDefault="00996A1C">
      <w:pPr>
        <w:widowControl/>
        <w:snapToGrid w:val="0"/>
        <w:spacing w:beforeLines="50" w:before="156" w:line="360" w:lineRule="auto"/>
        <w:ind w:leftChars="202" w:left="424"/>
        <w:jc w:val="left"/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</w:rPr>
        <w:t>新时代研究生教育基本理论问题研究</w:t>
      </w:r>
    </w:p>
    <w:p w:rsidR="001B595C" w:rsidRDefault="00996A1C">
      <w:pPr>
        <w:pStyle w:val="ab"/>
        <w:widowControl/>
        <w:numPr>
          <w:ilvl w:val="0"/>
          <w:numId w:val="1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研究生教育学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学科建设研究</w:t>
      </w:r>
    </w:p>
    <w:p w:rsidR="001B595C" w:rsidRDefault="00996A1C">
      <w:pPr>
        <w:pStyle w:val="ab"/>
        <w:widowControl/>
        <w:numPr>
          <w:ilvl w:val="0"/>
          <w:numId w:val="1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研究生教育中的法律法规问题研究</w:t>
      </w:r>
    </w:p>
    <w:p w:rsidR="001B595C" w:rsidRDefault="00996A1C">
      <w:pPr>
        <w:pStyle w:val="ab"/>
        <w:widowControl/>
        <w:numPr>
          <w:ilvl w:val="0"/>
          <w:numId w:val="1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学位授权问题研究</w:t>
      </w:r>
    </w:p>
    <w:p w:rsidR="008D25F7" w:rsidRDefault="008D25F7" w:rsidP="008D25F7">
      <w:pPr>
        <w:pStyle w:val="ab"/>
        <w:widowControl/>
        <w:numPr>
          <w:ilvl w:val="0"/>
          <w:numId w:val="1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交叉学科的设置论证及管理</w:t>
      </w:r>
    </w:p>
    <w:p w:rsidR="001B595C" w:rsidRDefault="00996A1C">
      <w:pPr>
        <w:widowControl/>
        <w:snapToGrid w:val="0"/>
        <w:spacing w:beforeLines="50" w:before="156" w:line="360" w:lineRule="auto"/>
        <w:ind w:leftChars="202" w:left="424"/>
        <w:jc w:val="left"/>
        <w:rPr>
          <w:rFonts w:ascii="仿宋_GB2312" w:eastAsia="仿宋_GB2312" w:hAnsi="宋体" w:cs="Times New Roman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  <w:t>2.研究生人才培养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</w:rPr>
        <w:t>模式</w:t>
      </w: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  <w:t>改革研究</w:t>
      </w:r>
    </w:p>
    <w:p w:rsidR="001B595C" w:rsidRDefault="00996A1C">
      <w:pPr>
        <w:pStyle w:val="ab"/>
        <w:widowControl/>
        <w:numPr>
          <w:ilvl w:val="0"/>
          <w:numId w:val="1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hAnsi="宋体" w:cs="Times New Roman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博士研究生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人才培养模式改革</w:t>
      </w:r>
    </w:p>
    <w:p w:rsidR="001B595C" w:rsidRDefault="00996A1C">
      <w:pPr>
        <w:pStyle w:val="ab"/>
        <w:widowControl/>
        <w:numPr>
          <w:ilvl w:val="0"/>
          <w:numId w:val="1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hAnsi="宋体" w:cs="Times New Roman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研究生招生考试制度改革与研究生课程及课程体系建设研究</w:t>
      </w:r>
    </w:p>
    <w:p w:rsidR="001B595C" w:rsidRDefault="00996A1C">
      <w:pPr>
        <w:pStyle w:val="ab"/>
        <w:widowControl/>
        <w:numPr>
          <w:ilvl w:val="0"/>
          <w:numId w:val="1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高端拔尖创新人才和紧缺急需人才培养问题与对策研究</w:t>
      </w:r>
    </w:p>
    <w:p w:rsidR="001B595C" w:rsidRDefault="00996A1C">
      <w:pPr>
        <w:pStyle w:val="ab"/>
        <w:widowControl/>
        <w:numPr>
          <w:ilvl w:val="0"/>
          <w:numId w:val="1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学科交叉人才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培养研究</w:t>
      </w:r>
    </w:p>
    <w:p w:rsidR="001B595C" w:rsidRDefault="00996A1C">
      <w:pPr>
        <w:widowControl/>
        <w:snapToGrid w:val="0"/>
        <w:spacing w:beforeLines="50" w:before="156" w:line="360" w:lineRule="auto"/>
        <w:ind w:leftChars="202" w:left="424"/>
        <w:jc w:val="left"/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  <w:t>3.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</w:rPr>
        <w:t>产教融合协同</w:t>
      </w: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  <w:t>育人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</w:rPr>
        <w:t>研究</w:t>
      </w:r>
    </w:p>
    <w:p w:rsidR="001B595C" w:rsidRDefault="00E135B5">
      <w:pPr>
        <w:pStyle w:val="ab"/>
        <w:widowControl/>
        <w:numPr>
          <w:ilvl w:val="0"/>
          <w:numId w:val="2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产教</w:t>
      </w:r>
      <w:r w:rsidR="00996A1C">
        <w:rPr>
          <w:rFonts w:ascii="仿宋_GB2312" w:eastAsia="仿宋_GB2312" w:cs="仿宋_GB2312" w:hint="eastAsia"/>
          <w:sz w:val="28"/>
          <w:szCs w:val="28"/>
        </w:rPr>
        <w:t>融合理论</w:t>
      </w:r>
      <w:r w:rsidR="00996A1C">
        <w:rPr>
          <w:rFonts w:ascii="仿宋_GB2312" w:eastAsia="仿宋_GB2312" w:cs="仿宋_GB2312"/>
          <w:sz w:val="28"/>
          <w:szCs w:val="28"/>
        </w:rPr>
        <w:t>与实践研究</w:t>
      </w:r>
    </w:p>
    <w:p w:rsidR="001B595C" w:rsidRDefault="00996A1C" w:rsidP="008D25F7">
      <w:pPr>
        <w:widowControl/>
        <w:snapToGrid w:val="0"/>
        <w:spacing w:beforeLines="50" w:before="156" w:line="360" w:lineRule="auto"/>
        <w:ind w:leftChars="202" w:left="424"/>
        <w:jc w:val="left"/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</w:rPr>
        <w:t>4.</w:t>
      </w: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</w:rPr>
        <w:t>研究生教育质量保障</w:t>
      </w: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  <w:t>体系研究</w:t>
      </w:r>
    </w:p>
    <w:p w:rsidR="001B595C" w:rsidRDefault="00996A1C">
      <w:pPr>
        <w:pStyle w:val="ab"/>
        <w:widowControl/>
        <w:numPr>
          <w:ilvl w:val="0"/>
          <w:numId w:val="2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内部保障体系与外部监督机制研究</w:t>
      </w:r>
    </w:p>
    <w:p w:rsidR="001B595C" w:rsidRDefault="00996A1C">
      <w:pPr>
        <w:pStyle w:val="ab"/>
        <w:widowControl/>
        <w:numPr>
          <w:ilvl w:val="0"/>
          <w:numId w:val="2"/>
        </w:numPr>
        <w:snapToGrid w:val="0"/>
        <w:spacing w:line="360" w:lineRule="auto"/>
        <w:ind w:leftChars="202" w:left="844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学位授权点的评估和监控机制研究</w:t>
      </w:r>
    </w:p>
    <w:p w:rsidR="001B595C" w:rsidRDefault="00996A1C">
      <w:pPr>
        <w:widowControl/>
        <w:snapToGrid w:val="0"/>
        <w:spacing w:beforeLines="50" w:before="156" w:line="360" w:lineRule="auto"/>
        <w:ind w:leftChars="202" w:left="424"/>
        <w:jc w:val="left"/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</w:rPr>
        <w:t>5.</w:t>
      </w: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</w:rPr>
        <w:t>研究生教育国际比较研究</w:t>
      </w:r>
    </w:p>
    <w:p w:rsidR="001B595C" w:rsidRDefault="001B595C">
      <w:pPr>
        <w:jc w:val="center"/>
        <w:rPr>
          <w:sz w:val="28"/>
          <w:szCs w:val="28"/>
        </w:rPr>
      </w:pPr>
    </w:p>
    <w:p w:rsidR="001B595C" w:rsidRPr="0065573F" w:rsidRDefault="001B595C" w:rsidP="00620B1F">
      <w:pPr>
        <w:spacing w:line="440" w:lineRule="exact"/>
        <w:rPr>
          <w:sz w:val="28"/>
          <w:szCs w:val="28"/>
        </w:rPr>
      </w:pPr>
    </w:p>
    <w:sectPr w:rsidR="001B595C" w:rsidRPr="0065573F" w:rsidSect="00620B1F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615" w:rsidRDefault="00DE0615" w:rsidP="008D25F7">
      <w:r>
        <w:separator/>
      </w:r>
    </w:p>
  </w:endnote>
  <w:endnote w:type="continuationSeparator" w:id="0">
    <w:p w:rsidR="00DE0615" w:rsidRDefault="00DE0615" w:rsidP="008D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3F" w:rsidRDefault="0065573F">
    <w:pPr>
      <w:pStyle w:val="a5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5573F" w:rsidRDefault="0065573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3F" w:rsidRPr="00530CEF" w:rsidRDefault="0065573F" w:rsidP="00530CEF">
    <w:pPr>
      <w:pStyle w:val="a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033F8F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615" w:rsidRDefault="00DE0615" w:rsidP="008D25F7">
      <w:r>
        <w:separator/>
      </w:r>
    </w:p>
  </w:footnote>
  <w:footnote w:type="continuationSeparator" w:id="0">
    <w:p w:rsidR="00DE0615" w:rsidRDefault="00DE0615" w:rsidP="008D2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10A"/>
    <w:multiLevelType w:val="multilevel"/>
    <w:tmpl w:val="1420410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B7340"/>
    <w:multiLevelType w:val="multilevel"/>
    <w:tmpl w:val="155B7340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5D16F56"/>
    <w:multiLevelType w:val="hybridMultilevel"/>
    <w:tmpl w:val="2B92FFA8"/>
    <w:lvl w:ilvl="0" w:tplc="4350C640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9A7469"/>
    <w:multiLevelType w:val="multilevel"/>
    <w:tmpl w:val="2B9A746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3B5463"/>
    <w:multiLevelType w:val="hybridMultilevel"/>
    <w:tmpl w:val="25F22C5A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5" w15:restartNumberingAfterBreak="0">
    <w:nsid w:val="4F6B7E7F"/>
    <w:multiLevelType w:val="multilevel"/>
    <w:tmpl w:val="4F6B7E7F"/>
    <w:lvl w:ilvl="0">
      <w:start w:val="1"/>
      <w:numFmt w:val="japaneseCounting"/>
      <w:lvlText w:val="%1、"/>
      <w:lvlJc w:val="left"/>
      <w:pPr>
        <w:tabs>
          <w:tab w:val="left" w:pos="540"/>
        </w:tabs>
        <w:ind w:left="5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A1"/>
    <w:rsid w:val="F3EEF0DC"/>
    <w:rsid w:val="00001FA7"/>
    <w:rsid w:val="00006261"/>
    <w:rsid w:val="0001726E"/>
    <w:rsid w:val="00021CDE"/>
    <w:rsid w:val="00033F8F"/>
    <w:rsid w:val="00035606"/>
    <w:rsid w:val="00047D8A"/>
    <w:rsid w:val="00062DDC"/>
    <w:rsid w:val="000B0647"/>
    <w:rsid w:val="000C2718"/>
    <w:rsid w:val="000D25B0"/>
    <w:rsid w:val="000D508E"/>
    <w:rsid w:val="000E21BB"/>
    <w:rsid w:val="000E323E"/>
    <w:rsid w:val="000E6E61"/>
    <w:rsid w:val="00103BFB"/>
    <w:rsid w:val="001149B3"/>
    <w:rsid w:val="001606AE"/>
    <w:rsid w:val="00180711"/>
    <w:rsid w:val="001865BD"/>
    <w:rsid w:val="00190B0C"/>
    <w:rsid w:val="001A5D68"/>
    <w:rsid w:val="001B595C"/>
    <w:rsid w:val="001D0534"/>
    <w:rsid w:val="001E7EA9"/>
    <w:rsid w:val="001F2FD7"/>
    <w:rsid w:val="001F671D"/>
    <w:rsid w:val="00221402"/>
    <w:rsid w:val="00222B50"/>
    <w:rsid w:val="00236EAF"/>
    <w:rsid w:val="00297FEC"/>
    <w:rsid w:val="002A1028"/>
    <w:rsid w:val="002B43EE"/>
    <w:rsid w:val="00335C2C"/>
    <w:rsid w:val="0033702D"/>
    <w:rsid w:val="00367025"/>
    <w:rsid w:val="00367881"/>
    <w:rsid w:val="00396E61"/>
    <w:rsid w:val="003A1C00"/>
    <w:rsid w:val="003B4827"/>
    <w:rsid w:val="003D1DE0"/>
    <w:rsid w:val="0040113E"/>
    <w:rsid w:val="00404D5A"/>
    <w:rsid w:val="004104C5"/>
    <w:rsid w:val="0041633A"/>
    <w:rsid w:val="00417C81"/>
    <w:rsid w:val="00427D43"/>
    <w:rsid w:val="004828DE"/>
    <w:rsid w:val="00494E99"/>
    <w:rsid w:val="004A1485"/>
    <w:rsid w:val="004A5053"/>
    <w:rsid w:val="004B0CB9"/>
    <w:rsid w:val="004B7B88"/>
    <w:rsid w:val="004B7FD2"/>
    <w:rsid w:val="004C50FF"/>
    <w:rsid w:val="004E102A"/>
    <w:rsid w:val="004E4ACD"/>
    <w:rsid w:val="004E6E08"/>
    <w:rsid w:val="004F7F71"/>
    <w:rsid w:val="00505B75"/>
    <w:rsid w:val="00552B75"/>
    <w:rsid w:val="0057501B"/>
    <w:rsid w:val="005970EC"/>
    <w:rsid w:val="005A09EB"/>
    <w:rsid w:val="005B6730"/>
    <w:rsid w:val="005B7BC3"/>
    <w:rsid w:val="005C64BB"/>
    <w:rsid w:val="005D608C"/>
    <w:rsid w:val="00603C0D"/>
    <w:rsid w:val="0061412F"/>
    <w:rsid w:val="00617EDC"/>
    <w:rsid w:val="00620B1F"/>
    <w:rsid w:val="00653057"/>
    <w:rsid w:val="0065573F"/>
    <w:rsid w:val="00662590"/>
    <w:rsid w:val="00677DBB"/>
    <w:rsid w:val="00682575"/>
    <w:rsid w:val="0068752B"/>
    <w:rsid w:val="006A4762"/>
    <w:rsid w:val="006B6DDE"/>
    <w:rsid w:val="006C7DD8"/>
    <w:rsid w:val="006E26CF"/>
    <w:rsid w:val="006E2887"/>
    <w:rsid w:val="007157D4"/>
    <w:rsid w:val="00751EA8"/>
    <w:rsid w:val="00777F1B"/>
    <w:rsid w:val="00780E28"/>
    <w:rsid w:val="00787CF6"/>
    <w:rsid w:val="00790CEE"/>
    <w:rsid w:val="007B72A3"/>
    <w:rsid w:val="007D069A"/>
    <w:rsid w:val="00801A0E"/>
    <w:rsid w:val="00812C1F"/>
    <w:rsid w:val="0082609B"/>
    <w:rsid w:val="00846277"/>
    <w:rsid w:val="00846C5D"/>
    <w:rsid w:val="00896F24"/>
    <w:rsid w:val="008B4281"/>
    <w:rsid w:val="008C72F6"/>
    <w:rsid w:val="008D25F7"/>
    <w:rsid w:val="008E104A"/>
    <w:rsid w:val="008F7F32"/>
    <w:rsid w:val="00914C94"/>
    <w:rsid w:val="00922A7A"/>
    <w:rsid w:val="00923CE0"/>
    <w:rsid w:val="00963A86"/>
    <w:rsid w:val="00992DE5"/>
    <w:rsid w:val="00995AE8"/>
    <w:rsid w:val="00996A1C"/>
    <w:rsid w:val="009A0F0E"/>
    <w:rsid w:val="009C526C"/>
    <w:rsid w:val="009E1B24"/>
    <w:rsid w:val="009F2453"/>
    <w:rsid w:val="00A05DA1"/>
    <w:rsid w:val="00A0796E"/>
    <w:rsid w:val="00A41864"/>
    <w:rsid w:val="00A55C7E"/>
    <w:rsid w:val="00A63ACE"/>
    <w:rsid w:val="00A70F62"/>
    <w:rsid w:val="00A747DC"/>
    <w:rsid w:val="00A85D86"/>
    <w:rsid w:val="00A972FA"/>
    <w:rsid w:val="00AB7C82"/>
    <w:rsid w:val="00B776A0"/>
    <w:rsid w:val="00B82A18"/>
    <w:rsid w:val="00B91339"/>
    <w:rsid w:val="00BB514A"/>
    <w:rsid w:val="00BE2DB9"/>
    <w:rsid w:val="00BF56B4"/>
    <w:rsid w:val="00C44D1D"/>
    <w:rsid w:val="00C46160"/>
    <w:rsid w:val="00C466E2"/>
    <w:rsid w:val="00C620DF"/>
    <w:rsid w:val="00C806D3"/>
    <w:rsid w:val="00C85352"/>
    <w:rsid w:val="00C90D87"/>
    <w:rsid w:val="00C97B98"/>
    <w:rsid w:val="00CE27F9"/>
    <w:rsid w:val="00CE51E5"/>
    <w:rsid w:val="00D15BF6"/>
    <w:rsid w:val="00D162FE"/>
    <w:rsid w:val="00D45385"/>
    <w:rsid w:val="00D5790E"/>
    <w:rsid w:val="00D62166"/>
    <w:rsid w:val="00D744F8"/>
    <w:rsid w:val="00D838F1"/>
    <w:rsid w:val="00D90534"/>
    <w:rsid w:val="00DA017E"/>
    <w:rsid w:val="00DC6123"/>
    <w:rsid w:val="00DC774E"/>
    <w:rsid w:val="00DE0615"/>
    <w:rsid w:val="00E135B5"/>
    <w:rsid w:val="00E13EB3"/>
    <w:rsid w:val="00E344E3"/>
    <w:rsid w:val="00E36702"/>
    <w:rsid w:val="00E42266"/>
    <w:rsid w:val="00E50542"/>
    <w:rsid w:val="00E538CF"/>
    <w:rsid w:val="00E80B14"/>
    <w:rsid w:val="00EA1DB8"/>
    <w:rsid w:val="00EC653F"/>
    <w:rsid w:val="00EF730C"/>
    <w:rsid w:val="00EF7343"/>
    <w:rsid w:val="00F22B27"/>
    <w:rsid w:val="00F22E30"/>
    <w:rsid w:val="00F246C4"/>
    <w:rsid w:val="00F7082A"/>
    <w:rsid w:val="00F80515"/>
    <w:rsid w:val="00F870F6"/>
    <w:rsid w:val="00FA0C7B"/>
    <w:rsid w:val="00FA1561"/>
    <w:rsid w:val="00FA33D4"/>
    <w:rsid w:val="00FA7180"/>
    <w:rsid w:val="00FF15E7"/>
    <w:rsid w:val="00FF7CAD"/>
    <w:rsid w:val="67DF8D3B"/>
    <w:rsid w:val="7FCE9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47EFA"/>
  <w15:docId w15:val="{4DE53DE7-6FC0-4F6C-B35B-4607D84C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黑体" w:hAnsi="Times New Roman" w:cs="Times New Roman"/>
      <w:sz w:val="36"/>
      <w:szCs w:val="36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basedOn w:val="a0"/>
    <w:link w:val="a5"/>
    <w:qFormat/>
    <w:locked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Pr>
      <w:rFonts w:ascii="Times New Roman" w:eastAsia="黑体" w:hAnsi="Times New Roman"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FF15E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15E7"/>
    <w:rPr>
      <w:rFonts w:cs="Calibr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65573F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5573F"/>
    <w:rPr>
      <w:rFonts w:cs="Calibri"/>
      <w:kern w:val="2"/>
      <w:sz w:val="21"/>
      <w:szCs w:val="21"/>
    </w:rPr>
  </w:style>
  <w:style w:type="character" w:styleId="af0">
    <w:name w:val="page number"/>
    <w:basedOn w:val="a0"/>
    <w:rsid w:val="0065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89FF0-C5A5-4778-AEA4-E446EFD1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苏娜(D0278)</cp:lastModifiedBy>
  <cp:revision>3</cp:revision>
  <cp:lastPrinted>2022-02-24T01:04:00Z</cp:lastPrinted>
  <dcterms:created xsi:type="dcterms:W3CDTF">2023-03-09T01:13:00Z</dcterms:created>
  <dcterms:modified xsi:type="dcterms:W3CDTF">2023-03-09T01:25:00Z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